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FF2C25">
        <w:rPr>
          <w:rFonts w:cs="Arial" w:hint="eastAsia"/>
          <w:b/>
          <w:lang w:val="en-US" w:eastAsia="zh-CN"/>
        </w:rPr>
        <w:t>27-bis</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B8549C">
        <w:rPr>
          <w:rFonts w:cs="Arial"/>
          <w:b/>
          <w:lang w:val="en-US" w:eastAsia="zh-CN"/>
        </w:rPr>
        <w:t>08220</w:t>
      </w:r>
    </w:p>
    <w:p w:rsidR="00340843" w:rsidRDefault="00FF2C25">
      <w:pPr>
        <w:snapToGrid w:val="0"/>
        <w:spacing w:after="0" w:line="240" w:lineRule="auto"/>
        <w:rPr>
          <w:rFonts w:cs="Arial"/>
          <w:b/>
          <w:lang w:val="en-US" w:eastAsia="zh-CN"/>
        </w:rPr>
      </w:pPr>
      <w:r>
        <w:rPr>
          <w:rFonts w:cs="Arial"/>
          <w:b/>
          <w:lang w:val="en-US" w:eastAsia="zh-CN"/>
        </w:rPr>
        <w:t>Hefei</w:t>
      </w:r>
      <w:r w:rsidR="007628EA">
        <w:rPr>
          <w:rFonts w:cs="Arial"/>
          <w:b/>
        </w:rPr>
        <w:t>,</w:t>
      </w:r>
      <w:r w:rsidR="007628EA">
        <w:rPr>
          <w:rFonts w:cs="Arial" w:hint="eastAsia"/>
          <w:b/>
          <w:lang w:val="en-US" w:eastAsia="zh-CN"/>
        </w:rPr>
        <w:t xml:space="preserve"> </w:t>
      </w:r>
      <w:r>
        <w:rPr>
          <w:rFonts w:cs="Arial"/>
          <w:b/>
          <w:lang w:val="en-US" w:eastAsia="zh-CN"/>
        </w:rPr>
        <w:t>China</w:t>
      </w:r>
      <w:r w:rsidR="007628EA">
        <w:rPr>
          <w:rFonts w:cs="Arial" w:hint="eastAsia"/>
          <w:b/>
          <w:lang w:val="en-US" w:eastAsia="zh-CN"/>
        </w:rPr>
        <w:t xml:space="preserve">, </w:t>
      </w:r>
      <w:r>
        <w:rPr>
          <w:rFonts w:cs="Arial"/>
          <w:b/>
          <w:lang w:val="en-US" w:eastAsia="zh-CN"/>
        </w:rPr>
        <w:t>Oct</w:t>
      </w:r>
      <w:r w:rsidR="007628EA">
        <w:rPr>
          <w:rFonts w:cs="Arial"/>
          <w:b/>
        </w:rPr>
        <w:t xml:space="preserve"> </w:t>
      </w:r>
      <w:r w:rsidR="007628EA">
        <w:rPr>
          <w:rFonts w:cs="Arial" w:hint="eastAsia"/>
          <w:b/>
          <w:lang w:val="en-US" w:eastAsia="zh-CN"/>
        </w:rPr>
        <w:t>1</w:t>
      </w:r>
      <w:r>
        <w:rPr>
          <w:rFonts w:cs="Arial"/>
          <w:b/>
          <w:lang w:val="en-US" w:eastAsia="zh-CN"/>
        </w:rPr>
        <w:t>4</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18</w:t>
      </w:r>
      <w:r w:rsidR="007628EA">
        <w:rPr>
          <w:rFonts w:cs="Arial" w:hint="eastAsia"/>
          <w:b/>
          <w:vertAlign w:val="superscript"/>
          <w:lang w:val="en-US" w:eastAsia="zh-CN"/>
        </w:rPr>
        <w:t>th</w:t>
      </w:r>
      <w:r w:rsidR="007628EA">
        <w:rPr>
          <w:rFonts w:cs="Arial"/>
          <w:b/>
        </w:rPr>
        <w:t>, 202</w:t>
      </w:r>
      <w:r w:rsidR="007628EA">
        <w:rPr>
          <w:rFonts w:cs="Arial" w:hint="eastAsia"/>
          <w:b/>
          <w:lang w:val="en-US" w:eastAsia="zh-CN"/>
        </w:rPr>
        <w:t>4</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Disc</w:t>
      </w:r>
      <w:bookmarkStart w:id="5" w:name="_GoBack"/>
      <w:bookmarkEnd w:id="5"/>
      <w:r>
        <w:rPr>
          <w:rFonts w:eastAsia="宋体" w:cs="Arial"/>
          <w:b/>
        </w:rPr>
        <w:t xml:space="preserve">ussion </w:t>
      </w:r>
      <w:r>
        <w:rPr>
          <w:rFonts w:eastAsia="宋体" w:cs="Arial" w:hint="eastAsia"/>
          <w:b/>
          <w:lang w:val="en-US" w:eastAsia="zh-CN"/>
        </w:rPr>
        <w:t>on CLI measurement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Pr>
          <w:rFonts w:ascii="Times New Roman" w:eastAsia="宋体" w:hAnsi="Times New Roman" w:hint="eastAsia"/>
          <w:sz w:val="20"/>
          <w:szCs w:val="20"/>
          <w:lang w:val="en-US" w:eastAsia="zh-CN"/>
        </w:rPr>
        <w:t>[1]</w:t>
      </w:r>
      <w:r>
        <w:rPr>
          <w:rFonts w:ascii="Times New Roman" w:eastAsia="宋体" w:hAnsi="Times New Roman"/>
          <w:sz w:val="20"/>
          <w:szCs w:val="20"/>
          <w:lang w:val="en-US" w:eastAsia="zh-CN"/>
        </w:rPr>
        <w:t xml:space="preserve"> of Rel-19 </w:t>
      </w:r>
      <w:r>
        <w:rPr>
          <w:rFonts w:ascii="Times New Roman" w:eastAsia="宋体" w:hAnsi="Times New Roman" w:hint="eastAsia"/>
          <w:sz w:val="20"/>
          <w:szCs w:val="20"/>
          <w:lang w:val="en-US" w:eastAsia="zh-CN"/>
        </w:rPr>
        <w:t>SBFD</w:t>
      </w:r>
      <w:r>
        <w:rPr>
          <w:rFonts w:ascii="Times New Roman" w:eastAsia="宋体" w:hAnsi="Times New Roman"/>
          <w:sz w:val="20"/>
          <w:szCs w:val="20"/>
          <w:lang w:val="en-US" w:eastAsia="zh-CN"/>
        </w:rPr>
        <w:t xml:space="preserve"> related to </w:t>
      </w:r>
      <w:r>
        <w:rPr>
          <w:rFonts w:ascii="Times New Roman" w:eastAsia="宋体" w:hAnsi="Times New Roman" w:hint="eastAsia"/>
          <w:sz w:val="20"/>
          <w:szCs w:val="20"/>
          <w:lang w:val="en-US" w:eastAsia="zh-CN"/>
        </w:rPr>
        <w:t>CLI</w:t>
      </w:r>
      <w:r>
        <w:rPr>
          <w:rFonts w:ascii="Times New Roman" w:eastAsia="宋体" w:hAnsi="Times New Roman"/>
          <w:sz w:val="20"/>
          <w:szCs w:val="20"/>
          <w:lang w:val="en-US" w:eastAsia="zh-CN"/>
        </w:rPr>
        <w:t xml:space="preserve"> is </w:t>
      </w:r>
      <w:r>
        <w:rPr>
          <w:rFonts w:ascii="Times New Roman" w:eastAsia="宋体" w:hAnsi="Times New Roman" w:hint="eastAsia"/>
          <w:sz w:val="20"/>
          <w:szCs w:val="20"/>
          <w:lang w:val="en-US" w:eastAsia="zh-CN"/>
        </w:rPr>
        <w:t>highlighted</w:t>
      </w:r>
      <w:r>
        <w:rPr>
          <w:rFonts w:ascii="Times New Roman" w:eastAsia="宋体" w:hAnsi="Times New Roman"/>
          <w:sz w:val="20"/>
          <w:szCs w:val="20"/>
          <w:lang w:val="en-US" w:eastAsia="zh-CN"/>
        </w:rPr>
        <w:t xml:space="preserve"> as follows:</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numPr>
                <w:ilvl w:val="1"/>
                <w:numId w:val="7"/>
              </w:numPr>
              <w:tabs>
                <w:tab w:val="left" w:pos="72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Specify enhancements for CLI handling [RAN1, RAN2, RAN3, RAN4]</w:t>
            </w:r>
          </w:p>
          <w:p w:rsidR="00340843" w:rsidRDefault="007628EA">
            <w:pPr>
              <w:numPr>
                <w:ilvl w:val="2"/>
                <w:numId w:val="7"/>
              </w:numPr>
              <w:tabs>
                <w:tab w:val="left" w:pos="720"/>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Information exchange among gNBs, including [RAN3]</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Semi-static cell-specific SBFD time and frequency location configuration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Measurement resource configuration, i.e., SSB and/or periodic NZP CSI-RS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Strongest DL beam information</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CLI-mitigation request</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UL resource muting for PUSCH, including [RAN1, RAN2, RAN4] </w:t>
            </w:r>
          </w:p>
          <w:p w:rsidR="00340843" w:rsidRDefault="007628EA">
            <w:pPr>
              <w:numPr>
                <w:ilvl w:val="3"/>
                <w:numId w:val="7"/>
              </w:numPr>
              <w:tabs>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Indication/determination of UL resource muting for PUSCH based on semi-static configuration, assuming comb-2 for both DFT-S-OFDM and CP-OFDM in each allocated PRB and up to 2 symbols in time domain</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PUSCH resource mapping, i.e., rate-matching around the muted REs</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UCI resource determination in symbols with muted REs</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L1 based UE-to-UE CLI measurement and reporting based on existing CSI framework, including [RAN1, RAN2, RAN4]</w:t>
            </w:r>
          </w:p>
          <w:p w:rsidR="00340843" w:rsidRDefault="007628EA">
            <w:pPr>
              <w:numPr>
                <w:ilvl w:val="3"/>
                <w:numId w:val="7"/>
              </w:numPr>
              <w:tabs>
                <w:tab w:val="clear" w:pos="288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Periodic, semi-persistent, or aperiodic measurement resource (set), i.e., SRS-RSRP resource or CLI-RSSI resource, and configuration/determination of ‘typeD’ QCL assumptions for the CLI measurement resource</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At least aperiodic reporting</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New report quantities, e.g., L1-SRS-RSRP, L1-CLI-RSSI and/or measurement resource indices</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UCI bits generation </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Priority rules for multiple CSI reporting</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hAnsi="Times New Roman"/>
                <w:sz w:val="20"/>
                <w:szCs w:val="20"/>
              </w:rPr>
              <w:t>CLI measurement accuracy requirement</w:t>
            </w:r>
          </w:p>
          <w:p w:rsidR="00340843" w:rsidRDefault="007628EA">
            <w:pPr>
              <w:numPr>
                <w:ilvl w:val="2"/>
                <w:numId w:val="7"/>
              </w:numPr>
              <w:adjustRightInd w:val="0"/>
              <w:snapToGrid w:val="0"/>
              <w:spacing w:beforeLines="50" w:before="156" w:afterLines="50" w:after="156" w:line="240" w:lineRule="auto"/>
              <w:ind w:hanging="363"/>
              <w:rPr>
                <w:rFonts w:ascii="Times New Roman" w:eastAsia="宋体" w:hAnsi="Times New Roman"/>
                <w:sz w:val="20"/>
                <w:szCs w:val="20"/>
                <w:lang w:val="en-US" w:eastAsia="zh-CN"/>
              </w:rPr>
            </w:pPr>
            <w:r>
              <w:rPr>
                <w:rFonts w:ascii="Times New Roman" w:eastAsia="Malgun Gothic" w:hAnsi="Times New Roman"/>
                <w:sz w:val="20"/>
                <w:szCs w:val="20"/>
                <w:lang w:eastAsia="ko-KR"/>
              </w:rPr>
              <w:t xml:space="preserve">Note: Without dedicated optimization for dynamic/flexible TDD. </w:t>
            </w:r>
          </w:p>
        </w:tc>
      </w:tr>
    </w:tbl>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UE-to-UE/gNB-to-gNB CLI measurements caused by SBFD, which may have some RAN2 impact.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i/>
          <w:iCs/>
          <w:sz w:val="20"/>
          <w:szCs w:val="20"/>
          <w:lang w:val="en-US" w:eastAsia="zh-CN"/>
        </w:rPr>
      </w:pPr>
      <w:r>
        <w:rPr>
          <w:rFonts w:cs="Arial"/>
          <w:kern w:val="0"/>
          <w:sz w:val="28"/>
          <w:szCs w:val="28"/>
          <w:lang w:val="en-US" w:eastAsia="zh-CN"/>
        </w:rPr>
        <w:lastRenderedPageBreak/>
        <w:t>Discussion</w:t>
      </w:r>
    </w:p>
    <w:p w:rsidR="00340843" w:rsidRDefault="007628EA">
      <w:pPr>
        <w:pStyle w:val="2"/>
        <w:rPr>
          <w:lang w:val="en-US" w:eastAsia="zh-CN"/>
        </w:rPr>
      </w:pPr>
      <w:r>
        <w:rPr>
          <w:rFonts w:hint="eastAsia"/>
          <w:lang w:val="en-US" w:eastAsia="zh-CN"/>
        </w:rPr>
        <w:t>UE-to-UE CLI measurement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In the latest WID and RAN1#117 meeting, it is agreed to use L1 CLI structure to derive UE-to-UE interference caused by SBFD in order to achieve more frequent measurement and reporting.</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RAN1#116 meeting</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agreement</w:t>
      </w:r>
      <w:r w:rsidR="00AE354A">
        <w:rPr>
          <w:rFonts w:ascii="Times New Roman" w:eastAsia="宋体" w:hAnsi="Times New Roman"/>
          <w:sz w:val="20"/>
          <w:szCs w:val="20"/>
          <w:lang w:val="en-US" w:eastAsia="zh-CN"/>
        </w:rPr>
        <w:t xml:space="preserve"> </w:t>
      </w:r>
      <w:r w:rsidR="00AE354A">
        <w:rPr>
          <w:rFonts w:ascii="Times New Roman" w:eastAsia="宋体" w:hAnsi="Times New Roman" w:hint="eastAsia"/>
          <w:sz w:val="20"/>
          <w:szCs w:val="20"/>
          <w:lang w:val="en-US" w:eastAsia="zh-CN"/>
        </w:rPr>
        <w:t>[2]</w:t>
      </w:r>
      <w:r>
        <w:rPr>
          <w:rFonts w:ascii="Times New Roman" w:eastAsia="宋体" w:hAnsi="Times New Roman" w:hint="eastAsia"/>
          <w:sz w:val="20"/>
          <w:szCs w:val="20"/>
          <w:lang w:val="en-US" w:eastAsia="zh-CN"/>
        </w:rPr>
        <w:t xml:space="preserve"> indicates that:</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hAnsi="Times New Roman"/>
                <w:b/>
                <w:sz w:val="20"/>
                <w:szCs w:val="20"/>
                <w:highlight w:val="green"/>
              </w:rPr>
            </w:pPr>
            <w:r>
              <w:rPr>
                <w:rFonts w:ascii="Times New Roman" w:hAnsi="Times New Roman"/>
                <w:b/>
                <w:sz w:val="20"/>
                <w:szCs w:val="20"/>
                <w:highlight w:val="green"/>
              </w:rPr>
              <w:t>Agreement</w:t>
            </w:r>
          </w:p>
          <w:p w:rsidR="00340843" w:rsidRDefault="007628EA">
            <w:pPr>
              <w:tabs>
                <w:tab w:val="left" w:pos="0"/>
              </w:tabs>
              <w:adjustRightInd w:val="0"/>
              <w:snapToGrid w:val="0"/>
              <w:spacing w:beforeLines="50" w:before="156" w:afterLines="50" w:after="156" w:line="240" w:lineRule="auto"/>
              <w:contextualSpacing/>
              <w:rPr>
                <w:rFonts w:ascii="Times New Roman" w:hAnsi="Times New Roman"/>
                <w:sz w:val="20"/>
                <w:szCs w:val="20"/>
              </w:rPr>
            </w:pPr>
            <w:r>
              <w:rPr>
                <w:rFonts w:ascii="Times New Roman" w:eastAsia="宋体" w:hAnsi="Times New Roman"/>
                <w:sz w:val="20"/>
                <w:szCs w:val="20"/>
              </w:rPr>
              <w:t xml:space="preserve">For SBFD aware UEs, CLI measurements is performed </w:t>
            </w:r>
            <w:r w:rsidRPr="009477A0">
              <w:rPr>
                <w:rFonts w:ascii="Times New Roman" w:eastAsia="宋体" w:hAnsi="Times New Roman"/>
                <w:sz w:val="20"/>
                <w:szCs w:val="20"/>
                <w:highlight w:val="yellow"/>
              </w:rPr>
              <w:t>within the active DL BWP</w:t>
            </w:r>
            <w:r>
              <w:rPr>
                <w:rFonts w:ascii="Times New Roman" w:eastAsia="宋体" w:hAnsi="Times New Roman"/>
                <w:sz w:val="20"/>
                <w:szCs w:val="20"/>
              </w:rPr>
              <w:t xml:space="preserve"> and the </w:t>
            </w:r>
            <w:r>
              <w:rPr>
                <w:rFonts w:ascii="Times New Roman" w:hAnsi="Times New Roman"/>
                <w:sz w:val="20"/>
                <w:szCs w:val="20"/>
              </w:rPr>
              <w:t>following can be considered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Method#1: UE measures RSSI within DL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Method#2: UE measures RSRP of aggressor UE within UL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Method#3: UE measures RSSI within UL subband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Method#4: UE measures RSSI within guard band, if guard band exists</w:t>
            </w:r>
          </w:p>
          <w:p w:rsidR="00340843" w:rsidRDefault="007628E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Note: If DL subband, UL subband or guard band is outside the active DL BWP, the above methods does not apply.</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rPr>
              <w:t>Note: Method#4 does not imply that guard band is explicitly configured.</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That is to say the L1-SRS-RSRP or L1-CLI-RSSI measurement should be made within DL active BWP, so the measurement gap is not needed for L1 CLI measurement.</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Another issue is that, the agreement does not say </w:t>
      </w:r>
      <w:r>
        <w:rPr>
          <w:rFonts w:ascii="Times New Roman" w:eastAsia="宋体" w:hAnsi="Times New Roman"/>
          <w:sz w:val="20"/>
          <w:szCs w:val="20"/>
          <w:lang w:val="en-US" w:eastAsia="zh-CN"/>
        </w:rPr>
        <w:t>‘</w:t>
      </w:r>
      <w:r>
        <w:rPr>
          <w:rFonts w:ascii="Times New Roman" w:eastAsia="宋体" w:hAnsi="Times New Roman"/>
          <w:sz w:val="20"/>
          <w:szCs w:val="20"/>
        </w:rPr>
        <w:t>performed within the active DL BWP</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 should be a gNB configuration restriction or measurement restriction, i.e., whether the spec restricts that gNB should allocate the L1 CLI resource to be within victim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DL BWP, or spec does not restrict 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s configuration, it is the UE that should further determine whether/which frequency part of the L1 CLI resource should be measured.  </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From our perspective, it is better to let UE </w:t>
      </w:r>
      <w:r w:rsidR="0076105C">
        <w:rPr>
          <w:rFonts w:ascii="Times New Roman" w:eastAsia="宋体" w:hAnsi="Times New Roman"/>
          <w:sz w:val="20"/>
          <w:szCs w:val="20"/>
          <w:lang w:val="en-US" w:eastAsia="zh-CN"/>
        </w:rPr>
        <w:t xml:space="preserve">to </w:t>
      </w:r>
      <w:r>
        <w:rPr>
          <w:rFonts w:ascii="Times New Roman" w:eastAsia="宋体" w:hAnsi="Times New Roman" w:hint="eastAsia"/>
          <w:sz w:val="20"/>
          <w:szCs w:val="20"/>
          <w:lang w:val="en-US" w:eastAsia="zh-CN"/>
        </w:rPr>
        <w:t>determine the measurement behaviour rather than restricting 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configuration, since the L1 CLI resource is configured per serving cell, however UE should make measurement per DL active BWP. Furthermore, the most severe interference occurs within the overlapping part of frequency, so we think it is enough for UE to measure the L1 CLI resource in the frequency overlapping part with the DL active BWP.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UE-to-UE L1 CLI measurement, RAN2 supports victim UE to measure the L1 CLI resource in the frequency overlapping part with the DL active BWP.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L1 CLI measurement can be configured per serving cell in the legacy L1 CSI framework. If the victim UE supports DC, it is natural to support MN and SN to both configure L1 CLI measurement to the UE. For L3 CLI measurement, TS37.340[3] has the following restriction:</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TS</w:t>
            </w:r>
            <w:r>
              <w:rPr>
                <w:rFonts w:ascii="Times New Roman" w:eastAsia="宋体" w:hAnsi="Times New Roman"/>
                <w:sz w:val="20"/>
                <w:szCs w:val="20"/>
                <w:lang w:val="en-US" w:eastAsia="zh-CN"/>
              </w:rPr>
              <w:t>37.340</w:t>
            </w:r>
            <w:r>
              <w:rPr>
                <w:rFonts w:ascii="Times New Roman" w:eastAsia="宋体" w:hAnsi="Times New Roman" w:hint="eastAsia"/>
                <w:sz w:val="20"/>
                <w:szCs w:val="20"/>
                <w:lang w:val="en-US" w:eastAsia="zh-CN"/>
              </w:rPr>
              <w: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CLI measurements can be configured for NR cells in all MR-DC options. In EN-DC and NGEN-DC, only the SN can configure CLI measurements. In NE-DC, only the MN can configure CLI measurements.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Since L1 CLI measurement is also a NR feature, we think the same principle can be applied here, i.e., i</w:t>
      </w:r>
      <w:r>
        <w:rPr>
          <w:rFonts w:ascii="Times New Roman" w:eastAsia="宋体" w:hAnsi="Times New Roman"/>
          <w:sz w:val="20"/>
          <w:szCs w:val="20"/>
          <w:lang w:val="en-US" w:eastAsia="zh-CN"/>
        </w:rPr>
        <w:t xml:space="preserve">n EN-DC and NGEN-DC, only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 In NE-DC, only the MN can configure</w:t>
      </w:r>
      <w:r>
        <w:rPr>
          <w:rFonts w:ascii="Times New Roman" w:eastAsia="宋体" w:hAnsi="Times New Roman" w:hint="eastAsia"/>
          <w:sz w:val="20"/>
          <w:szCs w:val="20"/>
          <w:lang w:val="en-US" w:eastAsia="zh-CN"/>
        </w:rPr>
        <w:t xml:space="preserve"> L1</w:t>
      </w:r>
      <w:r>
        <w:rPr>
          <w:rFonts w:ascii="Times New Roman" w:eastAsia="宋体" w:hAnsi="Times New Roman"/>
          <w:sz w:val="20"/>
          <w:szCs w:val="20"/>
          <w:lang w:val="en-US" w:eastAsia="zh-CN"/>
        </w:rPr>
        <w:t xml:space="preserve"> CLI measurements. In NR-DC, both the MN and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w:t>
      </w:r>
      <w:r>
        <w:rPr>
          <w:rFonts w:ascii="Times New Roman" w:eastAsia="宋体" w:hAnsi="Times New Roman" w:hint="eastAsia"/>
          <w:sz w:val="20"/>
          <w:szCs w:val="20"/>
          <w:lang w:val="en-US" w:eastAsia="zh-CN"/>
        </w:rPr>
        <w:t>.</w:t>
      </w:r>
    </w:p>
    <w:p w:rsidR="0076105C" w:rsidRDefault="007628EA"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t>Proposal 3: RAN2 to support that,</w:t>
      </w:r>
      <w:r w:rsidR="0076105C" w:rsidRPr="0076105C">
        <w:rPr>
          <w:rFonts w:ascii="Times New Roman" w:eastAsia="宋体" w:hAnsi="Times New Roman" w:hint="eastAsia"/>
          <w:b/>
          <w:bCs/>
          <w:i/>
          <w:iCs/>
          <w:sz w:val="20"/>
          <w:szCs w:val="20"/>
          <w:lang w:val="en-US" w:eastAsia="zh-CN"/>
        </w:rPr>
        <w:t xml:space="preserve"> i</w:t>
      </w:r>
      <w:r w:rsidR="0076105C" w:rsidRPr="0076105C">
        <w:rPr>
          <w:rFonts w:ascii="Times New Roman" w:eastAsia="宋体" w:hAnsi="Times New Roman"/>
          <w:b/>
          <w:bCs/>
          <w:i/>
          <w:iCs/>
          <w:sz w:val="20"/>
          <w:szCs w:val="20"/>
          <w:lang w:val="en-US" w:eastAsia="zh-CN"/>
        </w:rPr>
        <w:t xml:space="preserve">n EN-DC and NGEN-DC, only the SN can configure </w:t>
      </w:r>
      <w:r w:rsidR="0076105C" w:rsidRPr="0076105C">
        <w:rPr>
          <w:rFonts w:ascii="Times New Roman" w:eastAsia="宋体" w:hAnsi="Times New Roman" w:hint="eastAsia"/>
          <w:b/>
          <w:bCs/>
          <w:i/>
          <w:iCs/>
          <w:sz w:val="20"/>
          <w:szCs w:val="20"/>
          <w:lang w:val="en-US" w:eastAsia="zh-CN"/>
        </w:rPr>
        <w:t xml:space="preserve">L1 </w:t>
      </w:r>
      <w:r w:rsidR="0076105C" w:rsidRPr="0076105C">
        <w:rPr>
          <w:rFonts w:ascii="Times New Roman" w:eastAsia="宋体" w:hAnsi="Times New Roman"/>
          <w:b/>
          <w:bCs/>
          <w:i/>
          <w:iCs/>
          <w:sz w:val="20"/>
          <w:szCs w:val="20"/>
          <w:lang w:val="en-US" w:eastAsia="zh-CN"/>
        </w:rPr>
        <w:t>CLI measurements. In NE-DC, only the MN can configure</w:t>
      </w:r>
      <w:r w:rsidR="0076105C" w:rsidRPr="0076105C">
        <w:rPr>
          <w:rFonts w:ascii="Times New Roman" w:eastAsia="宋体" w:hAnsi="Times New Roman" w:hint="eastAsia"/>
          <w:b/>
          <w:bCs/>
          <w:i/>
          <w:iCs/>
          <w:sz w:val="20"/>
          <w:szCs w:val="20"/>
          <w:lang w:val="en-US" w:eastAsia="zh-CN"/>
        </w:rPr>
        <w:t xml:space="preserve"> L1</w:t>
      </w:r>
      <w:r w:rsidR="0076105C" w:rsidRPr="0076105C">
        <w:rPr>
          <w:rFonts w:ascii="Times New Roman" w:eastAsia="宋体" w:hAnsi="Times New Roman"/>
          <w:b/>
          <w:bCs/>
          <w:i/>
          <w:iCs/>
          <w:sz w:val="20"/>
          <w:szCs w:val="20"/>
          <w:lang w:val="en-US" w:eastAsia="zh-CN"/>
        </w:rPr>
        <w:t xml:space="preserve"> CLI measurements. In NR-DC, both the MN and the SN can configure </w:t>
      </w:r>
      <w:r w:rsidR="0076105C" w:rsidRPr="0076105C">
        <w:rPr>
          <w:rFonts w:ascii="Times New Roman" w:eastAsia="宋体" w:hAnsi="Times New Roman" w:hint="eastAsia"/>
          <w:b/>
          <w:bCs/>
          <w:i/>
          <w:iCs/>
          <w:sz w:val="20"/>
          <w:szCs w:val="20"/>
          <w:lang w:val="en-US" w:eastAsia="zh-CN"/>
        </w:rPr>
        <w:t xml:space="preserve">L1 </w:t>
      </w:r>
      <w:r w:rsidR="0076105C" w:rsidRPr="0076105C">
        <w:rPr>
          <w:rFonts w:ascii="Times New Roman" w:eastAsia="宋体" w:hAnsi="Times New Roman"/>
          <w:b/>
          <w:bCs/>
          <w:i/>
          <w:iCs/>
          <w:sz w:val="20"/>
          <w:szCs w:val="20"/>
          <w:lang w:val="en-US" w:eastAsia="zh-CN"/>
        </w:rPr>
        <w:t>CLI measurements</w:t>
      </w:r>
      <w:r w:rsidR="0076105C" w:rsidRPr="0076105C">
        <w:rPr>
          <w:rFonts w:ascii="Times New Roman" w:eastAsia="宋体" w:hAnsi="Times New Roman" w:hint="eastAsia"/>
          <w:b/>
          <w:bCs/>
          <w:i/>
          <w:iCs/>
          <w:sz w:val="20"/>
          <w:szCs w:val="20"/>
          <w:lang w:val="en-US" w:eastAsia="zh-CN"/>
        </w:rPr>
        <w:t>.</w:t>
      </w:r>
    </w:p>
    <w:p w:rsidR="00340843" w:rsidRPr="0076105C" w:rsidRDefault="00340843">
      <w:pPr>
        <w:adjustRightInd w:val="0"/>
        <w:snapToGrid w:val="0"/>
        <w:spacing w:beforeLines="50" w:before="156" w:afterLines="50" w:after="156" w:line="240" w:lineRule="auto"/>
        <w:rPr>
          <w:rFonts w:ascii="Times New Roman" w:eastAsia="宋体" w:hAnsi="Times New Roman"/>
          <w:sz w:val="20"/>
          <w:szCs w:val="20"/>
          <w:lang w:val="en-US" w:eastAsia="zh-CN"/>
        </w:rPr>
      </w:pPr>
    </w:p>
    <w:p w:rsidR="00340843" w:rsidRDefault="007628EA">
      <w:pPr>
        <w:pStyle w:val="2"/>
        <w:rPr>
          <w:lang w:val="en-US" w:eastAsia="zh-CN"/>
        </w:rPr>
      </w:pPr>
      <w:r>
        <w:rPr>
          <w:rFonts w:hint="eastAsia"/>
          <w:lang w:val="en-US" w:eastAsia="zh-CN"/>
        </w:rPr>
        <w:t>gNB-to-gNB CLI measurement</w:t>
      </w:r>
    </w:p>
    <w:p w:rsidR="00340843" w:rsidRPr="0076105C" w:rsidRDefault="007628EA" w:rsidP="0076105C">
      <w:pPr>
        <w:adjustRightInd w:val="0"/>
        <w:snapToGrid w:val="0"/>
        <w:spacing w:beforeLines="50" w:before="156" w:afterLines="50" w:after="156" w:line="240" w:lineRule="auto"/>
        <w:rPr>
          <w:rFonts w:ascii="Times New Roman" w:hAnsi="Times New Roman"/>
          <w:b/>
          <w:bCs/>
          <w:sz w:val="20"/>
          <w:szCs w:val="20"/>
          <w:lang w:val="en-US" w:eastAsia="zh-CN"/>
        </w:rPr>
      </w:pPr>
      <w:r w:rsidRPr="0076105C">
        <w:rPr>
          <w:rFonts w:ascii="Times New Roman" w:hAnsi="Times New Roman"/>
          <w:sz w:val="20"/>
          <w:szCs w:val="20"/>
          <w:lang w:val="en-US" w:eastAsia="zh-CN"/>
        </w:rPr>
        <w:t>gNB-to-gNB CLI measurement is mainly RAN3 scope, with the following potential enhancements:</w:t>
      </w:r>
    </w:p>
    <w:tbl>
      <w:tblPr>
        <w:tblStyle w:val="af6"/>
        <w:tblW w:w="0" w:type="auto"/>
        <w:tblLook w:val="04A0" w:firstRow="1" w:lastRow="0" w:firstColumn="1" w:lastColumn="0" w:noHBand="0" w:noVBand="1"/>
      </w:tblPr>
      <w:tblGrid>
        <w:gridCol w:w="9016"/>
      </w:tblGrid>
      <w:tr w:rsidR="00340843" w:rsidRPr="0076105C">
        <w:tc>
          <w:tcPr>
            <w:tcW w:w="9242" w:type="dxa"/>
          </w:tcPr>
          <w:p w:rsidR="00340843" w:rsidRPr="0076105C" w:rsidRDefault="007628EA" w:rsidP="0076105C">
            <w:pPr>
              <w:numPr>
                <w:ilvl w:val="1"/>
                <w:numId w:val="9"/>
              </w:numPr>
              <w:tabs>
                <w:tab w:val="left" w:pos="72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Specify enhancements for CLI handling [RAN1, RAN2, RAN3, RAN4]</w:t>
            </w:r>
          </w:p>
          <w:p w:rsidR="00340843" w:rsidRPr="0076105C" w:rsidRDefault="007628EA" w:rsidP="0076105C">
            <w:pPr>
              <w:numPr>
                <w:ilvl w:val="2"/>
                <w:numId w:val="9"/>
              </w:numPr>
              <w:tabs>
                <w:tab w:val="left" w:pos="720"/>
                <w:tab w:val="left" w:pos="144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Information exchange among gNBs, including [RAN3]</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 xml:space="preserve">Semi-static cell-specific SBFD time and frequency location configuration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highlight w:val="yellow"/>
                <w:lang w:val="en-US" w:eastAsia="ko"/>
              </w:rPr>
            </w:pPr>
            <w:r w:rsidRPr="0076105C">
              <w:rPr>
                <w:rFonts w:ascii="Times New Roman" w:eastAsia="宋体" w:hAnsi="Times New Roman"/>
                <w:sz w:val="20"/>
                <w:szCs w:val="20"/>
                <w:highlight w:val="yellow"/>
                <w:lang w:val="en-US" w:eastAsia="ko"/>
              </w:rPr>
              <w:t xml:space="preserve">Measurement resource configuration, i.e., SSB and/or periodic NZP CSI-RS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Strongest DL beam information</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zh-CN"/>
              </w:rPr>
            </w:pPr>
            <w:r w:rsidRPr="0076105C">
              <w:rPr>
                <w:rFonts w:ascii="Times New Roman" w:eastAsia="宋体" w:hAnsi="Times New Roman"/>
                <w:sz w:val="20"/>
                <w:szCs w:val="20"/>
                <w:lang w:val="en-US" w:eastAsia="ko"/>
              </w:rPr>
              <w:t>CLI-mitigation request</w:t>
            </w:r>
          </w:p>
        </w:tc>
      </w:tr>
    </w:tbl>
    <w:p w:rsidR="009477A0" w:rsidRDefault="009477A0" w:rsidP="0076105C">
      <w:pPr>
        <w:adjustRightInd w:val="0"/>
        <w:snapToGrid w:val="0"/>
        <w:spacing w:beforeLines="50" w:before="156" w:afterLines="50" w:after="156" w:line="240" w:lineRule="auto"/>
        <w:rPr>
          <w:rFonts w:ascii="Times New Roman" w:eastAsia="宋体" w:hAnsi="Times New Roman" w:hint="eastAsia"/>
          <w:sz w:val="20"/>
          <w:szCs w:val="20"/>
          <w:lang w:val="en-US" w:eastAsia="zh-CN"/>
        </w:rPr>
      </w:pPr>
      <w:r>
        <w:rPr>
          <w:rFonts w:ascii="Times New Roman" w:eastAsia="宋体" w:hAnsi="Times New Roman" w:hint="eastAsia"/>
          <w:sz w:val="20"/>
          <w:szCs w:val="20"/>
          <w:lang w:val="en-US" w:eastAsia="zh-CN"/>
        </w:rPr>
        <w:t>RAN1 also sends a LS</w:t>
      </w:r>
      <w:r w:rsidR="00DC23DB">
        <w:rPr>
          <w:rFonts w:ascii="Times New Roman" w:eastAsia="宋体" w:hAnsi="Times New Roman"/>
          <w:sz w:val="20"/>
          <w:szCs w:val="20"/>
          <w:lang w:val="en-US" w:eastAsia="zh-CN"/>
        </w:rPr>
        <w:t xml:space="preserve"> [4]</w:t>
      </w:r>
      <w:r>
        <w:rPr>
          <w:rFonts w:ascii="Times New Roman" w:eastAsia="宋体" w:hAnsi="Times New Roman" w:hint="eastAsia"/>
          <w:sz w:val="20"/>
          <w:szCs w:val="20"/>
          <w:lang w:val="en-US" w:eastAsia="zh-CN"/>
        </w:rPr>
        <w:t xml:space="preserve"> to RAN3 and cc RAN2</w:t>
      </w:r>
      <w:r>
        <w:rPr>
          <w:rFonts w:ascii="Times New Roman" w:eastAsia="宋体" w:hAnsi="Times New Roman"/>
          <w:sz w:val="20"/>
          <w:szCs w:val="20"/>
          <w:lang w:val="en-US" w:eastAsia="zh-CN"/>
        </w:rPr>
        <w:t>, including the following RAN1 agreements</w:t>
      </w:r>
      <w:r>
        <w:rPr>
          <w:rFonts w:ascii="Times New Roman" w:eastAsia="宋体"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9477A0" w:rsidTr="009477A0">
        <w:tc>
          <w:tcPr>
            <w:tcW w:w="9016" w:type="dxa"/>
          </w:tcPr>
          <w:p w:rsidR="009477A0" w:rsidRPr="00E554BD" w:rsidRDefault="009477A0" w:rsidP="009477A0">
            <w:pPr>
              <w:spacing w:after="0" w:line="240" w:lineRule="auto"/>
              <w:ind w:left="720"/>
              <w:rPr>
                <w:rFonts w:ascii="Times" w:eastAsia="Batang" w:hAnsi="Times"/>
                <w:kern w:val="0"/>
                <w:sz w:val="20"/>
                <w:szCs w:val="24"/>
              </w:rPr>
            </w:pPr>
            <w:r>
              <w:rPr>
                <w:rFonts w:ascii="Times" w:eastAsia="Batang" w:hAnsi="Times"/>
                <w:kern w:val="0"/>
                <w:sz w:val="20"/>
                <w:szCs w:val="24"/>
                <w:highlight w:val="green"/>
              </w:rPr>
              <w:t>Agreement</w:t>
            </w: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hint="eastAsia"/>
                <w:kern w:val="0"/>
                <w:sz w:val="20"/>
                <w:szCs w:val="24"/>
              </w:rPr>
              <w:t>S</w:t>
            </w:r>
            <w:r w:rsidRPr="00E554BD">
              <w:rPr>
                <w:rFonts w:ascii="Times" w:eastAsia="Batang" w:hAnsi="Times"/>
                <w:kern w:val="0"/>
                <w:sz w:val="20"/>
                <w:szCs w:val="24"/>
              </w:rPr>
              <w:t>end an LS to RAN3 with the following information (cc: RAN2)</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From RAN1 perspective, exchange among gNBs of the configuration info for a set of one or more periodic NZP CSI-RS resources (relevant IE in 38.331 are </w:t>
            </w:r>
            <w:r w:rsidRPr="00E554BD">
              <w:rPr>
                <w:rFonts w:ascii="Times" w:eastAsia="Batang" w:hAnsi="Times"/>
                <w:i/>
                <w:kern w:val="0"/>
                <w:sz w:val="20"/>
                <w:szCs w:val="24"/>
              </w:rPr>
              <w:t>NZP-CSI-RS-Resource, NZP-CSI-RS-ResourceSet</w:t>
            </w:r>
            <w:r w:rsidRPr="00E554BD">
              <w:rPr>
                <w:rFonts w:ascii="Times" w:eastAsia="Batang" w:hAnsi="Times"/>
                <w:kern w:val="0"/>
                <w:sz w:val="20"/>
                <w:szCs w:val="24"/>
              </w:rPr>
              <w:t>) is supported.</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Strongest DL beam information in the context of SSBs is defined as an SSB index. SSB index is an absolute index among the SSB(s) for which the configuration is provided to a gNB. </w:t>
            </w:r>
          </w:p>
          <w:p w:rsidR="009477A0" w:rsidRDefault="009477A0" w:rsidP="009477A0">
            <w:pPr>
              <w:spacing w:after="120"/>
              <w:ind w:left="720"/>
              <w:rPr>
                <w:rFonts w:ascii="Times" w:eastAsia="Batang" w:hAnsi="Times"/>
                <w:kern w:val="0"/>
                <w:sz w:val="20"/>
                <w:szCs w:val="24"/>
              </w:rPr>
            </w:pPr>
          </w:p>
          <w:p w:rsidR="009477A0" w:rsidRPr="009477A0" w:rsidRDefault="009477A0" w:rsidP="009477A0">
            <w:pPr>
              <w:spacing w:after="120"/>
              <w:ind w:left="720"/>
              <w:rPr>
                <w:rFonts w:cs="Arial" w:hint="eastAsia"/>
                <w:color w:val="000000"/>
                <w:kern w:val="0"/>
                <w:sz w:val="20"/>
                <w:szCs w:val="20"/>
                <w:lang w:eastAsia="zh-CN"/>
              </w:rPr>
            </w:pPr>
            <w:r w:rsidRPr="00E554BD">
              <w:rPr>
                <w:rFonts w:ascii="Times" w:eastAsia="Batang" w:hAnsi="Times" w:hint="eastAsia"/>
                <w:kern w:val="0"/>
                <w:sz w:val="20"/>
                <w:szCs w:val="24"/>
              </w:rPr>
              <w:t>N</w:t>
            </w:r>
            <w:r w:rsidRPr="00E554BD">
              <w:rPr>
                <w:rFonts w:ascii="Times" w:eastAsia="Batang" w:hAnsi="Times"/>
                <w:kern w:val="0"/>
                <w:sz w:val="20"/>
                <w:szCs w:val="24"/>
              </w:rPr>
              <w:t>ote: RAN1 will not discuss information exchange among gNBs for gNB-gNB CLI handling unless there is an LS from RAN3.</w:t>
            </w:r>
          </w:p>
        </w:tc>
      </w:tr>
    </w:tbl>
    <w:p w:rsidR="009477A0" w:rsidRDefault="009477A0"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p>
    <w:p w:rsidR="00340843" w:rsidRPr="0076105C" w:rsidRDefault="00C84979"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w:t>
      </w:r>
      <w:r w:rsidR="007628EA" w:rsidRPr="0076105C">
        <w:rPr>
          <w:rFonts w:ascii="Times New Roman" w:eastAsia="宋体" w:hAnsi="Times New Roman"/>
          <w:sz w:val="20"/>
          <w:szCs w:val="20"/>
          <w:lang w:val="en-US" w:eastAsia="zh-CN"/>
        </w:rPr>
        <w:t xml:space="preserve">e think the </w:t>
      </w:r>
      <w:r>
        <w:rPr>
          <w:rFonts w:ascii="Times New Roman" w:eastAsia="宋体" w:hAnsi="Times New Roman"/>
          <w:sz w:val="20"/>
          <w:szCs w:val="20"/>
          <w:lang w:val="en-US" w:eastAsia="zh-CN"/>
        </w:rPr>
        <w:t xml:space="preserve">RAN1 mentioned </w:t>
      </w:r>
      <w:r w:rsidR="007628EA" w:rsidRPr="0076105C">
        <w:rPr>
          <w:rFonts w:ascii="Times New Roman" w:eastAsia="宋体" w:hAnsi="Times New Roman"/>
          <w:sz w:val="20"/>
          <w:szCs w:val="20"/>
          <w:lang w:val="en-US" w:eastAsia="zh-CN"/>
        </w:rPr>
        <w:t>measurement resource configuration</w:t>
      </w:r>
      <w:r w:rsidR="00645CF7">
        <w:rPr>
          <w:rFonts w:ascii="Times New Roman" w:eastAsia="宋体" w:hAnsi="Times New Roman"/>
          <w:sz w:val="20"/>
          <w:szCs w:val="20"/>
          <w:lang w:val="en-US" w:eastAsia="zh-CN"/>
        </w:rPr>
        <w:t xml:space="preserve"> (i.e., </w:t>
      </w:r>
      <w:r w:rsidR="00645CF7" w:rsidRPr="00645CF7">
        <w:rPr>
          <w:rFonts w:ascii="Times New Roman" w:eastAsia="宋体" w:hAnsi="Times New Roman"/>
          <w:sz w:val="20"/>
          <w:szCs w:val="20"/>
          <w:lang w:val="en-US" w:eastAsia="zh-CN"/>
        </w:rPr>
        <w:t>the configuration info for a set of one or more periodic NZP CSI-RS resources</w:t>
      </w:r>
      <w:r w:rsidR="00645CF7">
        <w:rPr>
          <w:rFonts w:ascii="Times New Roman" w:eastAsia="宋体" w:hAnsi="Times New Roman"/>
          <w:sz w:val="20"/>
          <w:szCs w:val="20"/>
          <w:lang w:val="en-US" w:eastAsia="zh-CN"/>
        </w:rPr>
        <w:t xml:space="preserve"> in the 1</w:t>
      </w:r>
      <w:r w:rsidR="00645CF7" w:rsidRPr="00645CF7">
        <w:rPr>
          <w:rFonts w:ascii="Times New Roman" w:eastAsia="宋体" w:hAnsi="Times New Roman"/>
          <w:sz w:val="20"/>
          <w:szCs w:val="20"/>
          <w:vertAlign w:val="superscript"/>
          <w:lang w:val="en-US" w:eastAsia="zh-CN"/>
        </w:rPr>
        <w:t>st</w:t>
      </w:r>
      <w:r w:rsidR="00645CF7">
        <w:rPr>
          <w:rFonts w:ascii="Times New Roman" w:eastAsia="宋体" w:hAnsi="Times New Roman"/>
          <w:sz w:val="20"/>
          <w:szCs w:val="20"/>
          <w:lang w:val="en-US" w:eastAsia="zh-CN"/>
        </w:rPr>
        <w:t xml:space="preserve"> bullet)</w:t>
      </w:r>
      <w:r w:rsidR="007628EA" w:rsidRPr="0076105C">
        <w:rPr>
          <w:rFonts w:ascii="Times New Roman" w:eastAsia="宋体" w:hAnsi="Times New Roman"/>
          <w:sz w:val="20"/>
          <w:szCs w:val="20"/>
          <w:lang w:val="en-US" w:eastAsia="zh-CN"/>
        </w:rPr>
        <w:t xml:space="preserve"> should be embedded in RAN2 inter-node message </w:t>
      </w:r>
      <w:r w:rsidR="007628EA" w:rsidRPr="0076105C">
        <w:rPr>
          <w:rFonts w:ascii="Times New Roman" w:eastAsia="宋体" w:hAnsi="Times New Roman"/>
          <w:i/>
          <w:iCs/>
          <w:sz w:val="20"/>
          <w:szCs w:val="20"/>
          <w:lang w:val="en-US" w:eastAsia="zh-CN"/>
        </w:rPr>
        <w:t xml:space="preserve">MeasurementTimingConfiguration </w:t>
      </w:r>
      <w:r w:rsidR="007628EA" w:rsidRPr="0076105C">
        <w:rPr>
          <w:rFonts w:ascii="Times New Roman" w:eastAsia="宋体" w:hAnsi="Times New Roman"/>
          <w:sz w:val="20"/>
          <w:szCs w:val="20"/>
          <w:lang w:val="en-US" w:eastAsia="zh-CN"/>
        </w:rPr>
        <w:t xml:space="preserve">(where </w:t>
      </w:r>
      <w:r w:rsidR="007628EA" w:rsidRPr="0076105C">
        <w:rPr>
          <w:rFonts w:ascii="Times New Roman" w:eastAsia="宋体" w:hAnsi="Times New Roman"/>
          <w:i/>
          <w:iCs/>
          <w:sz w:val="20"/>
          <w:szCs w:val="20"/>
          <w:lang w:val="en-US" w:eastAsia="zh-CN"/>
        </w:rPr>
        <w:t xml:space="preserve">MeasurementTimingConfiguration </w:t>
      </w:r>
      <w:r w:rsidR="007628EA" w:rsidRPr="0076105C">
        <w:rPr>
          <w:rFonts w:ascii="Times New Roman" w:eastAsia="宋体" w:hAnsi="Times New Roman"/>
          <w:sz w:val="20"/>
          <w:szCs w:val="20"/>
          <w:lang w:val="en-US" w:eastAsia="zh-CN"/>
        </w:rPr>
        <w:t xml:space="preserve">is a RRC container in XnAP IE </w:t>
      </w:r>
      <w:r w:rsidR="007628EA" w:rsidRPr="0076105C">
        <w:rPr>
          <w:rFonts w:ascii="Times New Roman" w:eastAsia="宋体" w:hAnsi="Times New Roman"/>
          <w:sz w:val="20"/>
          <w:szCs w:val="20"/>
          <w:lang w:val="en-US" w:eastAsia="zh-CN"/>
        </w:rPr>
        <w:lastRenderedPageBreak/>
        <w:t xml:space="preserve">Served Cell Information NR) </w:t>
      </w:r>
      <w:r w:rsidR="00127F14">
        <w:rPr>
          <w:rFonts w:ascii="Times New Roman" w:eastAsia="宋体" w:hAnsi="Times New Roman"/>
          <w:sz w:val="20"/>
          <w:szCs w:val="20"/>
          <w:lang w:val="en-US" w:eastAsia="zh-CN"/>
        </w:rPr>
        <w:t xml:space="preserve">rather than directly in XnAP message, </w:t>
      </w:r>
      <w:r w:rsidR="007628EA" w:rsidRPr="0076105C">
        <w:rPr>
          <w:rFonts w:ascii="Times New Roman" w:eastAsia="宋体" w:hAnsi="Times New Roman"/>
          <w:sz w:val="20"/>
          <w:szCs w:val="20"/>
          <w:lang w:val="en-US" w:eastAsia="zh-CN"/>
        </w:rPr>
        <w:t>since the IE is used to convey measurement resource configuration between nodes, for example, CSI-RS resource for mobility, SSB index to be measured:</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pStyle w:val="4"/>
              <w:numPr>
                <w:ilvl w:val="3"/>
                <w:numId w:val="0"/>
              </w:numPr>
              <w:snapToGrid w:val="0"/>
              <w:spacing w:beforeLines="50" w:before="156" w:afterLines="50" w:after="156" w:line="240" w:lineRule="auto"/>
              <w:outlineLvl w:val="3"/>
              <w:rPr>
                <w:rFonts w:eastAsia="宋体" w:cs="Arial"/>
                <w:sz w:val="20"/>
                <w:szCs w:val="20"/>
                <w:lang w:val="en-US" w:eastAsia="zh-CN"/>
              </w:rPr>
            </w:pPr>
            <w:r>
              <w:rPr>
                <w:rFonts w:eastAsia="宋体" w:cs="Arial" w:hint="eastAsia"/>
                <w:sz w:val="20"/>
                <w:szCs w:val="20"/>
                <w:lang w:val="en-US" w:eastAsia="zh-CN"/>
              </w:rPr>
              <w:lastRenderedPageBreak/>
              <w:t>TS38.331, section 11.2.2</w:t>
            </w:r>
          </w:p>
          <w:p w:rsidR="00340843" w:rsidRDefault="007628EA">
            <w:pPr>
              <w:pStyle w:val="4"/>
              <w:numPr>
                <w:ilvl w:val="3"/>
                <w:numId w:val="0"/>
              </w:numPr>
              <w:snapToGrid w:val="0"/>
              <w:spacing w:beforeLines="50" w:before="156" w:afterLines="50" w:after="156" w:line="240" w:lineRule="auto"/>
              <w:outlineLvl w:val="3"/>
              <w:rPr>
                <w:rFonts w:eastAsia="Times New Roman"/>
                <w:sz w:val="20"/>
                <w:szCs w:val="20"/>
              </w:rPr>
            </w:pPr>
            <w:r>
              <w:rPr>
                <w:rFonts w:eastAsia="Times New Roman" w:cs="Arial"/>
                <w:sz w:val="20"/>
                <w:szCs w:val="20"/>
              </w:rPr>
              <w:t>–</w:t>
            </w:r>
            <w:r>
              <w:rPr>
                <w:rFonts w:eastAsia="Times New Roman"/>
                <w:sz w:val="20"/>
                <w:szCs w:val="20"/>
              </w:rPr>
              <w:tab/>
            </w:r>
            <w:r>
              <w:rPr>
                <w:rFonts w:eastAsia="Times New Roman"/>
                <w:i/>
                <w:sz w:val="20"/>
                <w:szCs w:val="20"/>
              </w:rPr>
              <w:t>MeasurementTimingConfiguration</w:t>
            </w:r>
          </w:p>
          <w:p w:rsidR="00340843" w:rsidRDefault="007628EA">
            <w:pPr>
              <w:widowControl/>
              <w:overflowPunct w:val="0"/>
              <w:autoSpaceDE w:val="0"/>
              <w:autoSpaceDN w:val="0"/>
              <w:adjustRightInd w:val="0"/>
              <w:snapToGrid w:val="0"/>
              <w:spacing w:beforeLines="50" w:before="156" w:afterLines="50" w:after="156" w:line="240" w:lineRule="auto"/>
              <w:jc w:val="left"/>
              <w:textAlignment w:val="baseline"/>
              <w:rPr>
                <w:rFonts w:ascii="Times New Roman" w:hAnsi="Times New Roman"/>
                <w:sz w:val="20"/>
                <w:szCs w:val="20"/>
              </w:rPr>
            </w:pPr>
            <w:r>
              <w:rPr>
                <w:rFonts w:ascii="Times New Roman" w:hAnsi="Times New Roman"/>
                <w:kern w:val="0"/>
                <w:sz w:val="20"/>
                <w:szCs w:val="20"/>
                <w:lang w:val="en-US" w:eastAsia="zh-CN" w:bidi="ar"/>
              </w:rPr>
              <w:t xml:space="preserve">The </w:t>
            </w:r>
            <w:r>
              <w:rPr>
                <w:rFonts w:ascii="Times New Roman" w:hAnsi="Times New Roman"/>
                <w:i/>
                <w:kern w:val="0"/>
                <w:sz w:val="20"/>
                <w:szCs w:val="20"/>
                <w:lang w:val="en-US" w:eastAsia="zh-CN" w:bidi="ar"/>
              </w:rPr>
              <w:t xml:space="preserve">MeasurementTimingConfiguration </w:t>
            </w:r>
            <w:r>
              <w:rPr>
                <w:rFonts w:ascii="Times New Roman" w:hAnsi="Times New Roman"/>
                <w:kern w:val="0"/>
                <w:sz w:val="20"/>
                <w:szCs w:val="20"/>
                <w:lang w:val="en-US" w:eastAsia="zh-CN" w:bidi="ar"/>
              </w:rPr>
              <w:t>message is used to convey assistance information for measurement timing.</w:t>
            </w:r>
          </w:p>
          <w:p w:rsidR="00340843" w:rsidRDefault="007628EA">
            <w:pPr>
              <w:pStyle w:val="af3"/>
              <w:overflowPunct w:val="0"/>
              <w:autoSpaceDE w:val="0"/>
              <w:autoSpaceDN w:val="0"/>
              <w:adjustRightInd w:val="0"/>
              <w:snapToGrid w:val="0"/>
              <w:spacing w:beforeLines="50" w:before="156" w:beforeAutospacing="0" w:afterLines="50" w:after="156" w:afterAutospacing="0" w:line="240" w:lineRule="auto"/>
              <w:ind w:left="568" w:hanging="284"/>
              <w:textAlignment w:val="baseline"/>
              <w:rPr>
                <w:rFonts w:ascii="Times New Roman" w:hAnsi="Times New Roman"/>
                <w:sz w:val="20"/>
                <w:szCs w:val="20"/>
              </w:rPr>
            </w:pPr>
            <w:r>
              <w:rPr>
                <w:rFonts w:ascii="Times New Roman" w:hAnsi="Times New Roman"/>
                <w:sz w:val="20"/>
                <w:szCs w:val="20"/>
                <w:lang w:val="en-US" w:eastAsia="zh-CN" w:bidi="ar"/>
              </w:rPr>
              <w:t xml:space="preserve">Direction: en-gNB to eNB, eNB to en-gNB, gNB to gNB, ng-eNB to gNB, gNB to ng-eNB, ng-eNB to ng-eNB, gNB DU to gNB CU, </w:t>
            </w:r>
            <w:r>
              <w:rPr>
                <w:rFonts w:ascii="Times New Roman" w:eastAsia="宋体" w:hAnsi="Times New Roman"/>
                <w:sz w:val="20"/>
                <w:szCs w:val="20"/>
                <w:lang w:val="en-US" w:eastAsia="zh-CN" w:bidi="ar"/>
              </w:rPr>
              <w:t>and gNB CU to gNB DU</w:t>
            </w:r>
            <w:r>
              <w:rPr>
                <w:rFonts w:ascii="Times New Roman" w:hAnsi="Times New Roman"/>
                <w:sz w:val="20"/>
                <w:szCs w:val="20"/>
                <w:lang w:val="en-US" w:eastAsia="zh-CN" w:bidi="ar"/>
              </w:rPr>
              <w:t>.</w:t>
            </w:r>
          </w:p>
          <w:p w:rsidR="00340843" w:rsidRDefault="007628EA">
            <w:pPr>
              <w:pStyle w:val="af3"/>
              <w:keepNext/>
              <w:keepLines/>
              <w:widowControl w:val="0"/>
              <w:overflowPunct w:val="0"/>
              <w:autoSpaceDE w:val="0"/>
              <w:autoSpaceDN w:val="0"/>
              <w:adjustRightInd w:val="0"/>
              <w:snapToGrid w:val="0"/>
              <w:spacing w:beforeLines="50" w:before="156" w:beforeAutospacing="0" w:afterLines="50" w:after="156" w:afterAutospacing="0" w:line="240" w:lineRule="auto"/>
              <w:jc w:val="center"/>
              <w:textAlignment w:val="baseline"/>
              <w:rPr>
                <w:rFonts w:eastAsia="Times New Roman"/>
                <w:b/>
                <w:sz w:val="20"/>
                <w:szCs w:val="20"/>
              </w:rPr>
            </w:pPr>
            <w:r>
              <w:rPr>
                <w:rFonts w:eastAsia="Times New Roman"/>
                <w:b/>
                <w:i/>
                <w:sz w:val="20"/>
                <w:szCs w:val="20"/>
                <w:lang w:val="en-US" w:eastAsia="zh-CN" w:bidi="ar"/>
              </w:rPr>
              <w:t>MeasurementTimingConfiguration</w:t>
            </w:r>
            <w:r>
              <w:rPr>
                <w:rFonts w:eastAsia="Times New Roman"/>
                <w:b/>
                <w:sz w:val="20"/>
                <w:szCs w:val="20"/>
                <w:lang w:val="en-US" w:eastAsia="zh-CN" w:bidi="ar"/>
              </w:rPr>
              <w:t xml:space="preserve"> message</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c1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measTimingConf                          MeasurementTimingConfiguration-IEs,</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spare3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spare2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spare1 </w:t>
            </w:r>
            <w:r>
              <w:rPr>
                <w:rFonts w:ascii="Courier New" w:eastAsia="Times New Roman" w:hAnsi="Courier New"/>
                <w:color w:val="993366"/>
                <w:sz w:val="16"/>
                <w:szCs w:val="16"/>
                <w:lang w:val="en-US" w:eastAsia="zh-CN" w:bidi="ar"/>
              </w:rPr>
              <w:t>NULL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criticalExtensionsFuture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                              MeasTimingList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MeasurementTimingConfiguration-v1550-IEs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MeasurementTimingConfiguration-v1550-IEs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campOnFirstSSB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psCellOnlyOnFirstSSB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MeasurementTimingConfiguration-v1610-IEs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MeasurementTimingConfiguration-v1610-IEs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csi-RS-Config-r16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csi-RS-SubcarrierSpacing-r16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csi-RS-CellMobility-r16</w:t>
            </w:r>
            <w:r>
              <w:rPr>
                <w:rFonts w:ascii="Courier New" w:eastAsia="Times New Roman" w:hAnsi="Courier New"/>
                <w:sz w:val="16"/>
                <w:szCs w:val="16"/>
                <w:lang w:val="en-US" w:eastAsia="zh-CN" w:bidi="ar"/>
              </w:rPr>
              <w:t xml:space="preserve">                       CSI-RS-CellMobility,</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lastRenderedPageBreak/>
              <w:t xml:space="preserve">        refSSBFreq-r16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MeasTimingList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 xml:space="preserve"> (1..maxMeasFreqsMN))</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MeasTiming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frequencyAndTiming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carrierFreq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ssbSubcarrierSpacing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ssb-MeasurementTimingConfiguration      SSB-MTC,</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ss-RSSI-Measurement                     SS-RSSI-Measurement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ssb-ToMeasure</w:t>
            </w:r>
            <w:r>
              <w:rPr>
                <w:rFonts w:ascii="Courier New" w:eastAsia="Times New Roman" w:hAnsi="Courier New"/>
                <w:sz w:val="16"/>
                <w:szCs w:val="16"/>
                <w:lang w:val="en-US" w:eastAsia="zh-CN" w:bidi="ar"/>
              </w:rPr>
              <w:t xml:space="preserve">                           SSB-ToMeasure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physCellId                              PhysCellId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TAG-MEASUREMENT-TIMING-CONFIGURATION-STOP</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ASN1STOP</w:t>
            </w:r>
          </w:p>
          <w:p w:rsidR="00340843" w:rsidRDefault="00340843">
            <w:pPr>
              <w:rPr>
                <w:rFonts w:ascii="Times New Roman" w:eastAsia="宋体" w:hAnsi="Times New Roman"/>
                <w:sz w:val="20"/>
                <w:szCs w:val="20"/>
                <w:lang w:val="en-US" w:eastAsia="zh-CN"/>
              </w:rPr>
            </w:pPr>
          </w:p>
        </w:tc>
      </w:tr>
    </w:tbl>
    <w:p w:rsidR="00340843" w:rsidRPr="00FC6172" w:rsidRDefault="007628EA">
      <w:pPr>
        <w:adjustRightInd w:val="0"/>
        <w:snapToGrid w:val="0"/>
        <w:spacing w:beforeLines="50" w:before="156" w:afterLines="50" w:after="156" w:line="240" w:lineRule="auto"/>
        <w:rPr>
          <w:rFonts w:ascii="Times New Roman" w:hAnsi="Times New Roman" w:hint="eastAsia"/>
          <w:b/>
          <w:bCs/>
          <w:i/>
          <w:iCs/>
          <w:sz w:val="20"/>
          <w:szCs w:val="20"/>
          <w:lang w:val="en-US" w:eastAsia="zh-CN"/>
        </w:rPr>
      </w:pPr>
      <w:r>
        <w:rPr>
          <w:rFonts w:ascii="Times New Roman" w:hAnsi="Times New Roman"/>
          <w:b/>
          <w:bCs/>
          <w:i/>
          <w:iCs/>
          <w:sz w:val="20"/>
          <w:szCs w:val="20"/>
          <w:lang w:val="en-US" w:eastAsia="zh-CN"/>
        </w:rPr>
        <w:lastRenderedPageBreak/>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sidR="00C84979">
        <w:rPr>
          <w:rFonts w:ascii="Times New Roman" w:hAnsi="Times New Roman"/>
          <w:b/>
          <w:bCs/>
          <w:i/>
          <w:iCs/>
          <w:sz w:val="20"/>
          <w:szCs w:val="20"/>
          <w:lang w:val="en-US" w:eastAsia="zh-CN"/>
        </w:rPr>
        <w:t xml:space="preserve">SBFD </w:t>
      </w:r>
      <w:r>
        <w:rPr>
          <w:rFonts w:ascii="Times New Roman" w:hAnsi="Times New Roman" w:hint="eastAsia"/>
          <w:b/>
          <w:bCs/>
          <w:i/>
          <w:iCs/>
          <w:sz w:val="20"/>
          <w:szCs w:val="20"/>
          <w:lang w:val="en-US" w:eastAsia="zh-CN"/>
        </w:rPr>
        <w:t>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w:t>
      </w:r>
      <w:r w:rsidR="00645CF7">
        <w:rPr>
          <w:rFonts w:ascii="Times New Roman" w:hAnsi="Times New Roman"/>
          <w:b/>
          <w:bCs/>
          <w:i/>
          <w:iCs/>
          <w:sz w:val="20"/>
          <w:szCs w:val="20"/>
          <w:lang w:val="en-US" w:eastAsia="zh-CN"/>
        </w:rPr>
        <w:t>the</w:t>
      </w:r>
      <w:r w:rsidR="00645CF7"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w:t>
      </w:r>
      <w:r w:rsidR="00F65EB1">
        <w:rPr>
          <w:rFonts w:ascii="Times New Roman" w:hAnsi="Times New Roman"/>
          <w:b/>
          <w:bCs/>
          <w:i/>
          <w:iCs/>
          <w:sz w:val="20"/>
          <w:szCs w:val="20"/>
          <w:lang w:val="en-US" w:eastAsia="zh-CN"/>
        </w:rPr>
        <w:t xml:space="preserve">INM </w:t>
      </w:r>
      <w:r>
        <w:rPr>
          <w:rFonts w:ascii="Times New Roman" w:hAnsi="Times New Roman"/>
          <w:b/>
          <w:bCs/>
          <w:i/>
          <w:iCs/>
          <w:sz w:val="20"/>
          <w:szCs w:val="20"/>
          <w:lang w:val="en-US" w:eastAsia="zh-CN"/>
        </w:rPr>
        <w:t>MeasurementTimingConfiguration.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340843" w:rsidRDefault="007628E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 xml:space="preserve">UE-to-UE CLI measurement </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UE-to-UE L1 CLI measurement, RAN2 supports victim UE to measure the L1 CLI resource in the frequency overlapping part with the DL active BWP.</w:t>
      </w:r>
    </w:p>
    <w:p w:rsidR="0076105C" w:rsidRDefault="0076105C"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lastRenderedPageBreak/>
        <w:t>Proposal 3: RAN2 to support that,</w:t>
      </w:r>
      <w:r w:rsidRPr="0076105C">
        <w:rPr>
          <w:rFonts w:ascii="Times New Roman" w:eastAsia="宋体" w:hAnsi="Times New Roman" w:hint="eastAsia"/>
          <w:b/>
          <w:bCs/>
          <w:i/>
          <w:iCs/>
          <w:sz w:val="20"/>
          <w:szCs w:val="20"/>
          <w:lang w:val="en-US" w:eastAsia="zh-CN"/>
        </w:rPr>
        <w:t xml:space="preserve"> i</w:t>
      </w:r>
      <w:r w:rsidRPr="0076105C">
        <w:rPr>
          <w:rFonts w:ascii="Times New Roman" w:eastAsia="宋体" w:hAnsi="Times New Roman"/>
          <w:b/>
          <w:bCs/>
          <w:i/>
          <w:iCs/>
          <w:sz w:val="20"/>
          <w:szCs w:val="20"/>
          <w:lang w:val="en-US" w:eastAsia="zh-CN"/>
        </w:rPr>
        <w:t xml:space="preserve">n EN-DC and NGEN-DC, only the SN can configure </w:t>
      </w:r>
      <w:r w:rsidRPr="0076105C">
        <w:rPr>
          <w:rFonts w:ascii="Times New Roman" w:eastAsia="宋体" w:hAnsi="Times New Roman" w:hint="eastAsia"/>
          <w:b/>
          <w:bCs/>
          <w:i/>
          <w:iCs/>
          <w:sz w:val="20"/>
          <w:szCs w:val="20"/>
          <w:lang w:val="en-US" w:eastAsia="zh-CN"/>
        </w:rPr>
        <w:t xml:space="preserve">L1 </w:t>
      </w:r>
      <w:r w:rsidRPr="0076105C">
        <w:rPr>
          <w:rFonts w:ascii="Times New Roman" w:eastAsia="宋体" w:hAnsi="Times New Roman"/>
          <w:b/>
          <w:bCs/>
          <w:i/>
          <w:iCs/>
          <w:sz w:val="20"/>
          <w:szCs w:val="20"/>
          <w:lang w:val="en-US" w:eastAsia="zh-CN"/>
        </w:rPr>
        <w:t>CLI measurements. In NE-DC, only the MN can configure</w:t>
      </w:r>
      <w:r w:rsidRPr="0076105C">
        <w:rPr>
          <w:rFonts w:ascii="Times New Roman" w:eastAsia="宋体" w:hAnsi="Times New Roman" w:hint="eastAsia"/>
          <w:b/>
          <w:bCs/>
          <w:i/>
          <w:iCs/>
          <w:sz w:val="20"/>
          <w:szCs w:val="20"/>
          <w:lang w:val="en-US" w:eastAsia="zh-CN"/>
        </w:rPr>
        <w:t xml:space="preserve"> L1</w:t>
      </w:r>
      <w:r w:rsidRPr="0076105C">
        <w:rPr>
          <w:rFonts w:ascii="Times New Roman" w:eastAsia="宋体" w:hAnsi="Times New Roman"/>
          <w:b/>
          <w:bCs/>
          <w:i/>
          <w:iCs/>
          <w:sz w:val="20"/>
          <w:szCs w:val="20"/>
          <w:lang w:val="en-US" w:eastAsia="zh-CN"/>
        </w:rPr>
        <w:t xml:space="preserve"> CLI measurements. In NR-DC, both the MN and the SN can configure </w:t>
      </w:r>
      <w:r w:rsidRPr="0076105C">
        <w:rPr>
          <w:rFonts w:ascii="Times New Roman" w:eastAsia="宋体" w:hAnsi="Times New Roman" w:hint="eastAsia"/>
          <w:b/>
          <w:bCs/>
          <w:i/>
          <w:iCs/>
          <w:sz w:val="20"/>
          <w:szCs w:val="20"/>
          <w:lang w:val="en-US" w:eastAsia="zh-CN"/>
        </w:rPr>
        <w:t xml:space="preserve">L1 </w:t>
      </w:r>
      <w:r w:rsidRPr="0076105C">
        <w:rPr>
          <w:rFonts w:ascii="Times New Roman" w:eastAsia="宋体" w:hAnsi="Times New Roman"/>
          <w:b/>
          <w:bCs/>
          <w:i/>
          <w:iCs/>
          <w:sz w:val="20"/>
          <w:szCs w:val="20"/>
          <w:lang w:val="en-US" w:eastAsia="zh-CN"/>
        </w:rPr>
        <w:t>CLI measurements</w:t>
      </w:r>
      <w:r w:rsidRPr="0076105C">
        <w:rPr>
          <w:rFonts w:ascii="Times New Roman" w:eastAsia="宋体" w:hAnsi="Times New Roman" w:hint="eastAsia"/>
          <w:b/>
          <w:bCs/>
          <w:i/>
          <w:iCs/>
          <w:sz w:val="20"/>
          <w:szCs w:val="20"/>
          <w:lang w:val="en-US" w:eastAsia="zh-CN"/>
        </w:rPr>
        <w:t>.</w:t>
      </w:r>
    </w:p>
    <w:p w:rsidR="00340843" w:rsidRPr="0076105C"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u w:val="single"/>
          <w:lang w:val="en-US" w:eastAsia="zh-CN"/>
        </w:rPr>
      </w:pPr>
      <w:r>
        <w:rPr>
          <w:rFonts w:ascii="Times New Roman" w:hAnsi="Times New Roman" w:hint="eastAsia"/>
          <w:kern w:val="0"/>
          <w:sz w:val="20"/>
          <w:szCs w:val="20"/>
          <w:u w:val="single"/>
          <w:lang w:val="en-US" w:eastAsia="zh-CN"/>
        </w:rPr>
        <w:t xml:space="preserve">gNB-to-gNB CLI measurement </w:t>
      </w:r>
    </w:p>
    <w:p w:rsidR="00DC23DB" w:rsidRDefault="00DC23DB" w:rsidP="00DC23D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Pr>
          <w:rFonts w:ascii="Times New Roman" w:hAnsi="Times New Roman"/>
          <w:b/>
          <w:bCs/>
          <w:i/>
          <w:iCs/>
          <w:sz w:val="20"/>
          <w:szCs w:val="20"/>
          <w:lang w:val="en-US" w:eastAsia="zh-CN"/>
        </w:rPr>
        <w:t xml:space="preserve">SBFD </w:t>
      </w:r>
      <w:r>
        <w:rPr>
          <w:rFonts w:ascii="Times New Roman" w:hAnsi="Times New Roman" w:hint="eastAsia"/>
          <w:b/>
          <w:bCs/>
          <w:i/>
          <w:iCs/>
          <w:sz w:val="20"/>
          <w:szCs w:val="20"/>
          <w:lang w:val="en-US" w:eastAsia="zh-CN"/>
        </w:rPr>
        <w:t>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the</w:t>
      </w:r>
      <w:r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INM MeasurementTimingConfiguration.</w:t>
      </w:r>
    </w:p>
    <w:p w:rsidR="00340843" w:rsidRPr="00DC23DB"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R1-2401678, RAN1#116, Final Summary on SBFD random access operation, CMCC, 2024-02</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TS37.340-i20,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rsidR="00DC23DB" w:rsidRDefault="00DC23DB" w:rsidP="00DC23DB">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R1-2407533, </w:t>
      </w:r>
      <w:r w:rsidRPr="00DC23DB">
        <w:rPr>
          <w:rFonts w:ascii="Times New Roman" w:hAnsi="Times New Roman"/>
          <w:kern w:val="0"/>
          <w:sz w:val="20"/>
          <w:szCs w:val="20"/>
          <w:lang w:val="en-US" w:eastAsia="zh-CN"/>
        </w:rPr>
        <w:t>LS to RAN3 on PHY/L1 aspects of information exchange among gNBs for CLI mitigation</w:t>
      </w:r>
      <w:r>
        <w:rPr>
          <w:rFonts w:ascii="Times New Roman" w:hAnsi="Times New Roman"/>
          <w:kern w:val="0"/>
          <w:sz w:val="20"/>
          <w:szCs w:val="20"/>
          <w:lang w:val="en-US" w:eastAsia="zh-CN"/>
        </w:rPr>
        <w:t>, Ericsson, 2024-08</w:t>
      </w:r>
    </w:p>
    <w:sectPr w:rsidR="00DC23DB">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E3F" w:rsidRDefault="006B3E3F">
      <w:pPr>
        <w:spacing w:line="240" w:lineRule="auto"/>
      </w:pPr>
      <w:r>
        <w:separator/>
      </w:r>
    </w:p>
  </w:endnote>
  <w:endnote w:type="continuationSeparator" w:id="0">
    <w:p w:rsidR="006B3E3F" w:rsidRDefault="006B3E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7628E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40843" w:rsidRDefault="0034084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E3F" w:rsidRDefault="006B3E3F">
      <w:pPr>
        <w:spacing w:after="0"/>
      </w:pPr>
      <w:r>
        <w:separator/>
      </w:r>
    </w:p>
  </w:footnote>
  <w:footnote w:type="continuationSeparator" w:id="0">
    <w:p w:rsidR="006B3E3F" w:rsidRDefault="006B3E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4"/>
  </w:num>
  <w:num w:numId="4">
    <w:abstractNumId w:val="6"/>
  </w:num>
  <w:num w:numId="5">
    <w:abstractNumId w:val="9"/>
  </w:num>
  <w:num w:numId="6">
    <w:abstractNumId w:val="2"/>
  </w:num>
  <w:num w:numId="7">
    <w:abstractNumId w:val="3"/>
  </w:num>
  <w:num w:numId="8">
    <w:abstractNumId w:val="5"/>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45CF7"/>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3E3F"/>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477A0"/>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979"/>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310C"/>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2C6A"/>
    <w:rsid w:val="00D95330"/>
    <w:rsid w:val="00DA12AB"/>
    <w:rsid w:val="00DA1A1F"/>
    <w:rsid w:val="00DA1A93"/>
    <w:rsid w:val="00DA561C"/>
    <w:rsid w:val="00DA7973"/>
    <w:rsid w:val="00DB037D"/>
    <w:rsid w:val="00DB2FFF"/>
    <w:rsid w:val="00DB3689"/>
    <w:rsid w:val="00DB3767"/>
    <w:rsid w:val="00DB39E0"/>
    <w:rsid w:val="00DB707A"/>
    <w:rsid w:val="00DB7729"/>
    <w:rsid w:val="00DB7BB9"/>
    <w:rsid w:val="00DC1BA2"/>
    <w:rsid w:val="00DC22BE"/>
    <w:rsid w:val="00DC23DB"/>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299"/>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25D"/>
    <w:rsid w:val="00F46B8B"/>
    <w:rsid w:val="00F47660"/>
    <w:rsid w:val="00F507DB"/>
    <w:rsid w:val="00F5236F"/>
    <w:rsid w:val="00F52C7A"/>
    <w:rsid w:val="00F544AB"/>
    <w:rsid w:val="00F5653F"/>
    <w:rsid w:val="00F56A1B"/>
    <w:rsid w:val="00F572B4"/>
    <w:rsid w:val="00F6079F"/>
    <w:rsid w:val="00F6227E"/>
    <w:rsid w:val="00F64EA5"/>
    <w:rsid w:val="00F65EB1"/>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172"/>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2F736-41A9-4730-BEF7-1C1982A4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1661</Words>
  <Characters>9473</Characters>
  <Application>Microsoft Office Word</Application>
  <DocSecurity>0</DocSecurity>
  <Lines>78</Lines>
  <Paragraphs>22</Paragraphs>
  <ScaleCrop>false</ScaleCrop>
  <Company>ZTE Corporation;</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2024-09-30T06:56:00Z</dcterms:created>
  <dcterms:modified xsi:type="dcterms:W3CDTF">2024-09-30T06:56:00Z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